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8B3F" w14:textId="77777777" w:rsidR="006A17DB" w:rsidRPr="00211E06" w:rsidRDefault="009B74BB" w:rsidP="008D7BEA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11E06">
        <w:rPr>
          <w:rFonts w:ascii="Arial" w:hAnsi="Arial" w:cs="Arial"/>
          <w:b/>
          <w:lang w:val="en-US"/>
        </w:rPr>
        <w:t>Handout HIC Trading Club</w:t>
      </w:r>
    </w:p>
    <w:p w14:paraId="4AA3C5C1" w14:textId="6E68C4B8" w:rsidR="009B74BB" w:rsidRPr="00211E06" w:rsidRDefault="009B74BB" w:rsidP="009B74BB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11E06">
        <w:rPr>
          <w:rFonts w:ascii="Arial" w:hAnsi="Arial" w:cs="Arial"/>
          <w:b/>
          <w:lang w:val="en-US"/>
        </w:rPr>
        <w:t xml:space="preserve">Basis </w:t>
      </w:r>
      <w:proofErr w:type="spellStart"/>
      <w:r w:rsidRPr="00211E06">
        <w:rPr>
          <w:rFonts w:ascii="Arial" w:hAnsi="Arial" w:cs="Arial"/>
          <w:b/>
          <w:lang w:val="en-US"/>
        </w:rPr>
        <w:t>Informationen</w:t>
      </w:r>
      <w:proofErr w:type="spellEnd"/>
      <w:r w:rsidR="00E27EF7">
        <w:rPr>
          <w:rFonts w:ascii="Arial" w:hAnsi="Arial" w:cs="Arial"/>
          <w:b/>
          <w:lang w:val="en-US"/>
        </w:rPr>
        <w:t xml:space="preserve"> 2.12.2019</w:t>
      </w:r>
    </w:p>
    <w:p w14:paraId="07E66B7D" w14:textId="50C14383" w:rsidR="009B74BB" w:rsidRDefault="009B74BB" w:rsidP="009B74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27EF7">
        <w:rPr>
          <w:rFonts w:ascii="Arial" w:hAnsi="Arial" w:cs="Arial"/>
          <w:b/>
        </w:rPr>
        <w:t xml:space="preserve">Treffen 1: </w:t>
      </w:r>
      <w:r>
        <w:rPr>
          <w:rFonts w:ascii="Arial" w:hAnsi="Arial" w:cs="Arial"/>
          <w:b/>
        </w:rPr>
        <w:t xml:space="preserve">ABC Financial </w:t>
      </w:r>
      <w:proofErr w:type="spellStart"/>
      <w:r>
        <w:rPr>
          <w:rFonts w:ascii="Arial" w:hAnsi="Arial" w:cs="Arial"/>
          <w:b/>
        </w:rPr>
        <w:t>Markets</w:t>
      </w:r>
      <w:proofErr w:type="spellEnd"/>
      <w:r>
        <w:rPr>
          <w:rFonts w:ascii="Arial" w:hAnsi="Arial" w:cs="Arial"/>
          <w:b/>
        </w:rPr>
        <w:t xml:space="preserve">“ </w:t>
      </w:r>
    </w:p>
    <w:p w14:paraId="2DB63CE1" w14:textId="77777777" w:rsidR="002E25A0" w:rsidRDefault="002E25A0" w:rsidP="008D7BEA">
      <w:pPr>
        <w:spacing w:line="360" w:lineRule="auto"/>
        <w:jc w:val="center"/>
        <w:rPr>
          <w:rFonts w:ascii="Arial" w:hAnsi="Arial" w:cs="Arial"/>
          <w:b/>
        </w:rPr>
      </w:pPr>
    </w:p>
    <w:p w14:paraId="434A4C7E" w14:textId="77777777" w:rsidR="009B74BB" w:rsidRDefault="002E3D93" w:rsidP="002E2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Indizes</w:t>
      </w:r>
    </w:p>
    <w:p w14:paraId="146565ED" w14:textId="77777777" w:rsidR="009B74BB" w:rsidRPr="002E3D93" w:rsidRDefault="002E3D93" w:rsidP="002E3D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DAX</w:t>
      </w:r>
      <w:r w:rsidR="009B74BB" w:rsidRPr="002E3D93">
        <w:rPr>
          <w:rFonts w:ascii="Arial" w:hAnsi="Arial" w:cs="Arial"/>
        </w:rPr>
        <w:t>:</w:t>
      </w:r>
      <w:r w:rsidR="009B74BB">
        <w:rPr>
          <w:rFonts w:ascii="Arial" w:hAnsi="Arial" w:cs="Arial"/>
        </w:rPr>
        <w:t xml:space="preserve"> </w:t>
      </w:r>
      <w:r w:rsidR="009B74BB" w:rsidRPr="009B74BB">
        <w:rPr>
          <w:rFonts w:ascii="Arial" w:hAnsi="Arial" w:cs="Arial"/>
          <w:b/>
        </w:rPr>
        <w:t>D</w:t>
      </w:r>
      <w:r w:rsidR="009B74BB">
        <w:rPr>
          <w:rFonts w:ascii="Arial" w:hAnsi="Arial" w:cs="Arial"/>
        </w:rPr>
        <w:t xml:space="preserve">eutscher </w:t>
      </w:r>
      <w:r w:rsidR="009B74BB" w:rsidRPr="009B74BB">
        <w:rPr>
          <w:rFonts w:ascii="Arial" w:hAnsi="Arial" w:cs="Arial"/>
          <w:b/>
        </w:rPr>
        <w:t>A</w:t>
      </w:r>
      <w:r w:rsidR="009B74BB">
        <w:rPr>
          <w:rFonts w:ascii="Arial" w:hAnsi="Arial" w:cs="Arial"/>
        </w:rPr>
        <w:t>ktieninde</w:t>
      </w:r>
      <w:r w:rsidR="009B74BB" w:rsidRPr="009B74BB">
        <w:rPr>
          <w:rFonts w:ascii="Arial" w:hAnsi="Arial" w:cs="Arial"/>
          <w:b/>
        </w:rPr>
        <w:t>x</w:t>
      </w:r>
      <w:r w:rsidR="009B74BB">
        <w:rPr>
          <w:rFonts w:ascii="Arial" w:hAnsi="Arial" w:cs="Arial"/>
        </w:rPr>
        <w:t xml:space="preserve"> (30 größten Aktienunternehmen Deutschlands).</w:t>
      </w:r>
    </w:p>
    <w:p w14:paraId="1103FB02" w14:textId="77777777" w:rsidR="009B74BB" w:rsidRDefault="009B74BB" w:rsidP="002E3D93">
      <w:pPr>
        <w:spacing w:line="480" w:lineRule="auto"/>
        <w:rPr>
          <w:rFonts w:ascii="Arial" w:hAnsi="Arial" w:cs="Arial"/>
        </w:rPr>
      </w:pPr>
      <w:r w:rsidRPr="009B74BB">
        <w:rPr>
          <w:rFonts w:ascii="Arial" w:hAnsi="Arial" w:cs="Arial"/>
          <w:b/>
        </w:rPr>
        <w:t>FTSE</w:t>
      </w:r>
      <w:r>
        <w:rPr>
          <w:rFonts w:ascii="Arial" w:hAnsi="Arial" w:cs="Arial"/>
          <w:b/>
        </w:rPr>
        <w:t xml:space="preserve"> 100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  F</w:t>
      </w:r>
      <w:r w:rsidRPr="009B74BB">
        <w:rPr>
          <w:rFonts w:ascii="Arial" w:hAnsi="Arial" w:cs="Arial"/>
        </w:rPr>
        <w:t>inancial</w:t>
      </w:r>
      <w:r>
        <w:rPr>
          <w:rFonts w:ascii="Arial" w:hAnsi="Arial" w:cs="Arial"/>
        </w:rPr>
        <w:t xml:space="preserve"> </w:t>
      </w:r>
      <w:r w:rsidRPr="009B74BB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imes </w:t>
      </w:r>
      <w:r w:rsidRPr="009B74BB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tock </w:t>
      </w:r>
      <w:r w:rsidRPr="009B74BB">
        <w:rPr>
          <w:rFonts w:ascii="Arial" w:hAnsi="Arial" w:cs="Arial"/>
          <w:b/>
        </w:rPr>
        <w:t>E</w:t>
      </w:r>
      <w:r>
        <w:rPr>
          <w:rFonts w:ascii="Arial" w:hAnsi="Arial" w:cs="Arial"/>
        </w:rPr>
        <w:t>xchange (100 größten Aktienunternehmen UK).</w:t>
      </w:r>
    </w:p>
    <w:p w14:paraId="60C14142" w14:textId="77777777" w:rsidR="009B74BB" w:rsidRDefault="009B74BB" w:rsidP="002E3D93">
      <w:pPr>
        <w:spacing w:line="480" w:lineRule="auto"/>
        <w:rPr>
          <w:rFonts w:ascii="Arial" w:hAnsi="Arial" w:cs="Arial"/>
        </w:rPr>
      </w:pPr>
      <w:r w:rsidRPr="009B74BB">
        <w:rPr>
          <w:rFonts w:ascii="Arial" w:hAnsi="Arial" w:cs="Arial"/>
          <w:b/>
        </w:rPr>
        <w:t>EURO STOXX 50</w:t>
      </w:r>
      <w:r>
        <w:rPr>
          <w:rFonts w:ascii="Arial" w:hAnsi="Arial" w:cs="Arial"/>
        </w:rPr>
        <w:t>:  50 große Aktiengesellschaften im Euro Währungsgebiet.</w:t>
      </w:r>
    </w:p>
    <w:p w14:paraId="70F17064" w14:textId="77777777" w:rsidR="009B74BB" w:rsidRDefault="009B74BB" w:rsidP="002E3D93">
      <w:pPr>
        <w:spacing w:line="480" w:lineRule="auto"/>
        <w:rPr>
          <w:rFonts w:ascii="Arial" w:hAnsi="Arial" w:cs="Arial"/>
          <w:b/>
        </w:rPr>
      </w:pPr>
      <w:r w:rsidRPr="009B74BB">
        <w:rPr>
          <w:rFonts w:ascii="Arial" w:hAnsi="Arial" w:cs="Arial"/>
          <w:b/>
        </w:rPr>
        <w:t>Dow Jones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Dow Jones Industrial Average kurz DJIA) 30 US Aktiengesellschaften.</w:t>
      </w:r>
    </w:p>
    <w:p w14:paraId="7971B059" w14:textId="77777777" w:rsidR="009B74BB" w:rsidRDefault="009B74BB" w:rsidP="002E3D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S&amp;P 500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500 größten börsennotierten US Aktiengesellschaften.</w:t>
      </w:r>
    </w:p>
    <w:p w14:paraId="198748A3" w14:textId="77777777" w:rsidR="002E3D93" w:rsidRDefault="009B74BB" w:rsidP="002E3D93">
      <w:pPr>
        <w:spacing w:line="480" w:lineRule="auto"/>
        <w:rPr>
          <w:rFonts w:ascii="Arial" w:hAnsi="Arial" w:cs="Arial"/>
        </w:rPr>
      </w:pPr>
      <w:r w:rsidRPr="002E3D93">
        <w:rPr>
          <w:rFonts w:ascii="Arial" w:hAnsi="Arial" w:cs="Arial"/>
          <w:b/>
        </w:rPr>
        <w:t>Shanghai Stock Exchange 50</w:t>
      </w:r>
      <w:r>
        <w:rPr>
          <w:rFonts w:ascii="Arial" w:hAnsi="Arial" w:cs="Arial"/>
        </w:rPr>
        <w:t>: Listet die 50 größten CH</w:t>
      </w:r>
      <w:r w:rsidR="002E3D93">
        <w:rPr>
          <w:rFonts w:ascii="Arial" w:hAnsi="Arial" w:cs="Arial"/>
        </w:rPr>
        <w:t>N Unternahmen</w:t>
      </w:r>
    </w:p>
    <w:p w14:paraId="75FA43E4" w14:textId="77777777" w:rsidR="009B74BB" w:rsidRDefault="002E3D93" w:rsidP="002E3D93">
      <w:pPr>
        <w:spacing w:line="480" w:lineRule="auto"/>
        <w:rPr>
          <w:rFonts w:ascii="Arial" w:hAnsi="Arial" w:cs="Arial"/>
        </w:rPr>
      </w:pPr>
      <w:r w:rsidRPr="002E3D93">
        <w:rPr>
          <w:rFonts w:ascii="Arial" w:hAnsi="Arial" w:cs="Arial"/>
          <w:b/>
        </w:rPr>
        <w:t>NIKKEI 225</w:t>
      </w:r>
      <w:r>
        <w:rPr>
          <w:rFonts w:ascii="Arial" w:hAnsi="Arial" w:cs="Arial"/>
        </w:rPr>
        <w:t>: Japanischer Leitindex (225 gelistete Aktiengesellschaften)</w:t>
      </w:r>
    </w:p>
    <w:p w14:paraId="1D0B8840" w14:textId="77777777" w:rsidR="002E3D93" w:rsidRDefault="002E3D93" w:rsidP="002E3D93">
      <w:pPr>
        <w:spacing w:line="360" w:lineRule="auto"/>
        <w:rPr>
          <w:rFonts w:ascii="Arial" w:hAnsi="Arial" w:cs="Arial"/>
        </w:rPr>
      </w:pPr>
    </w:p>
    <w:p w14:paraId="5E76D3FE" w14:textId="77777777" w:rsidR="002E3D93" w:rsidRDefault="002E3D93" w:rsidP="002E3D93">
      <w:pPr>
        <w:spacing w:line="360" w:lineRule="auto"/>
        <w:jc w:val="center"/>
        <w:rPr>
          <w:rFonts w:ascii="Arial" w:hAnsi="Arial" w:cs="Arial"/>
          <w:b/>
        </w:rPr>
      </w:pPr>
    </w:p>
    <w:p w14:paraId="0FAFA1D3" w14:textId="77777777" w:rsidR="002E25A0" w:rsidRDefault="002E25A0" w:rsidP="002E3D93">
      <w:pPr>
        <w:spacing w:line="360" w:lineRule="auto"/>
        <w:jc w:val="center"/>
        <w:rPr>
          <w:rFonts w:ascii="Arial" w:hAnsi="Arial" w:cs="Arial"/>
          <w:b/>
        </w:rPr>
      </w:pPr>
    </w:p>
    <w:p w14:paraId="5FDFDA5E" w14:textId="77777777" w:rsidR="002E25A0" w:rsidRDefault="002E25A0" w:rsidP="002E3D93">
      <w:pPr>
        <w:spacing w:line="360" w:lineRule="auto"/>
        <w:jc w:val="center"/>
        <w:rPr>
          <w:rFonts w:ascii="Arial" w:hAnsi="Arial" w:cs="Arial"/>
          <w:b/>
        </w:rPr>
      </w:pPr>
    </w:p>
    <w:p w14:paraId="29C92343" w14:textId="77777777" w:rsidR="002E25A0" w:rsidRDefault="002E25A0" w:rsidP="002E25A0">
      <w:pPr>
        <w:spacing w:line="360" w:lineRule="auto"/>
        <w:jc w:val="center"/>
        <w:rPr>
          <w:rFonts w:ascii="Arial" w:hAnsi="Arial" w:cs="Arial"/>
          <w:b/>
        </w:rPr>
      </w:pPr>
    </w:p>
    <w:p w14:paraId="42480DA9" w14:textId="77777777" w:rsidR="002E3D93" w:rsidRDefault="002E3D93" w:rsidP="008403FE">
      <w:pPr>
        <w:spacing w:line="360" w:lineRule="auto"/>
        <w:jc w:val="center"/>
        <w:rPr>
          <w:rFonts w:ascii="Arial" w:hAnsi="Arial" w:cs="Arial"/>
          <w:b/>
        </w:rPr>
      </w:pPr>
      <w:r w:rsidRPr="002E3D93">
        <w:rPr>
          <w:rFonts w:ascii="Arial" w:hAnsi="Arial" w:cs="Arial"/>
          <w:b/>
        </w:rPr>
        <w:t>Basis Wertpapiere</w:t>
      </w:r>
    </w:p>
    <w:p w14:paraId="6140E0FD" w14:textId="77777777" w:rsidR="002E3D93" w:rsidRDefault="002E3D93" w:rsidP="002E3D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Aktie</w:t>
      </w:r>
      <w:r>
        <w:rPr>
          <w:rFonts w:ascii="Arial" w:hAnsi="Arial" w:cs="Arial"/>
        </w:rPr>
        <w:t>: Verbrieft den Anteil an einer Aktiengesellschaft und damit auch die verschiedenen Rechte für die der Käufer den aktuellen Kurswert als Gegenpart zu entrichten hat.</w:t>
      </w:r>
    </w:p>
    <w:p w14:paraId="11042686" w14:textId="77777777" w:rsidR="002E3D93" w:rsidRDefault="002E3D93" w:rsidP="002E3D93">
      <w:pPr>
        <w:spacing w:line="360" w:lineRule="auto"/>
        <w:jc w:val="both"/>
        <w:rPr>
          <w:rFonts w:ascii="Arial" w:hAnsi="Arial" w:cs="Arial"/>
        </w:rPr>
      </w:pPr>
    </w:p>
    <w:p w14:paraId="6746A9A2" w14:textId="77777777" w:rsidR="002E3D93" w:rsidRPr="002E3D93" w:rsidRDefault="002E3D93" w:rsidP="002E3D93">
      <w:pPr>
        <w:spacing w:line="360" w:lineRule="auto"/>
        <w:jc w:val="both"/>
        <w:rPr>
          <w:rFonts w:ascii="Arial" w:hAnsi="Arial" w:cs="Arial"/>
          <w:b/>
        </w:rPr>
      </w:pPr>
      <w:r w:rsidRPr="002E3D93">
        <w:rPr>
          <w:rFonts w:ascii="Arial" w:hAnsi="Arial" w:cs="Arial"/>
          <w:b/>
        </w:rPr>
        <w:t>Anleihen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Sind festverzinsliche Wertpapiere (Auch Obligationen oder im eng. „Bonds“ genannt). Verbrieft dem Gläubiger das Recht auf Rückzahlung des verbrieften Betrags und einen vereinbarten Zinssatz.  </w:t>
      </w:r>
    </w:p>
    <w:p w14:paraId="1CE6AC95" w14:textId="77777777" w:rsidR="002E3D93" w:rsidRDefault="002E3D93"/>
    <w:p w14:paraId="6910E657" w14:textId="77777777" w:rsidR="002D5D33" w:rsidRDefault="002D5D33"/>
    <w:p w14:paraId="4861903D" w14:textId="77777777" w:rsidR="002D5D33" w:rsidRDefault="002D5D33"/>
    <w:p w14:paraId="61E75EEE" w14:textId="77777777" w:rsidR="002D5D33" w:rsidRDefault="002D5D33"/>
    <w:p w14:paraId="0431CA73" w14:textId="77777777" w:rsidR="002D5D33" w:rsidRDefault="002D5D33"/>
    <w:p w14:paraId="0530462B" w14:textId="77777777" w:rsidR="002D5D33" w:rsidRDefault="002D5D33"/>
    <w:p w14:paraId="28008F6D" w14:textId="5CEAC49C" w:rsidR="002D5D33" w:rsidRDefault="002D5D33"/>
    <w:p w14:paraId="35858597" w14:textId="77777777" w:rsidR="00E27EF7" w:rsidRDefault="00E27EF7"/>
    <w:p w14:paraId="388B1E17" w14:textId="77777777" w:rsidR="002D5D33" w:rsidRDefault="002D5D33"/>
    <w:p w14:paraId="5B43D18A" w14:textId="77777777" w:rsidR="002D5D33" w:rsidRPr="00211E06" w:rsidRDefault="002D5D33" w:rsidP="002D5D33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11E06">
        <w:rPr>
          <w:rFonts w:ascii="Arial" w:hAnsi="Arial" w:cs="Arial"/>
          <w:b/>
          <w:lang w:val="en-US"/>
        </w:rPr>
        <w:lastRenderedPageBreak/>
        <w:t>Handout HIC Trading Club</w:t>
      </w:r>
    </w:p>
    <w:p w14:paraId="53CA933E" w14:textId="77777777" w:rsidR="002D5D33" w:rsidRPr="00211E06" w:rsidRDefault="002D5D33" w:rsidP="002D5D33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11E06">
        <w:rPr>
          <w:rFonts w:ascii="Arial" w:hAnsi="Arial" w:cs="Arial"/>
          <w:b/>
          <w:lang w:val="en-US"/>
        </w:rPr>
        <w:t xml:space="preserve">Basis </w:t>
      </w:r>
      <w:proofErr w:type="spellStart"/>
      <w:r w:rsidRPr="00211E06">
        <w:rPr>
          <w:rFonts w:ascii="Arial" w:hAnsi="Arial" w:cs="Arial"/>
          <w:b/>
          <w:lang w:val="en-US"/>
        </w:rPr>
        <w:t>Informationen</w:t>
      </w:r>
      <w:proofErr w:type="spellEnd"/>
    </w:p>
    <w:p w14:paraId="1D7F91E2" w14:textId="77777777" w:rsidR="002D5D33" w:rsidRDefault="002D5D33" w:rsidP="002D5D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„ABC Financial </w:t>
      </w:r>
      <w:proofErr w:type="spellStart"/>
      <w:r>
        <w:rPr>
          <w:rFonts w:ascii="Arial" w:hAnsi="Arial" w:cs="Arial"/>
          <w:b/>
        </w:rPr>
        <w:t>Markets</w:t>
      </w:r>
      <w:proofErr w:type="spellEnd"/>
      <w:r>
        <w:rPr>
          <w:rFonts w:ascii="Arial" w:hAnsi="Arial" w:cs="Arial"/>
          <w:b/>
        </w:rPr>
        <w:t xml:space="preserve">“ </w:t>
      </w:r>
    </w:p>
    <w:p w14:paraId="4C0E3BDC" w14:textId="77777777" w:rsidR="002D5D33" w:rsidRDefault="002D5D33"/>
    <w:p w14:paraId="6096CC2B" w14:textId="77777777" w:rsidR="001B5684" w:rsidRDefault="001B5684" w:rsidP="00AE1ED1">
      <w:pPr>
        <w:jc w:val="center"/>
        <w:rPr>
          <w:rFonts w:ascii="Arial" w:hAnsi="Arial" w:cs="Arial"/>
          <w:b/>
        </w:rPr>
      </w:pPr>
    </w:p>
    <w:p w14:paraId="788CB943" w14:textId="2ADB8F2E" w:rsidR="00AE1ED1" w:rsidRDefault="00AE1ED1" w:rsidP="00AE1ED1">
      <w:pPr>
        <w:jc w:val="center"/>
        <w:rPr>
          <w:rFonts w:ascii="Arial" w:hAnsi="Arial" w:cs="Arial"/>
          <w:b/>
        </w:rPr>
      </w:pPr>
      <w:r w:rsidRPr="00AE1ED1">
        <w:rPr>
          <w:rFonts w:ascii="Arial" w:hAnsi="Arial" w:cs="Arial"/>
          <w:b/>
        </w:rPr>
        <w:t>Trends und „Werkzeuge“</w:t>
      </w:r>
    </w:p>
    <w:p w14:paraId="69993790" w14:textId="77777777" w:rsidR="00AE1ED1" w:rsidRPr="00AE1ED1" w:rsidRDefault="00AE1ED1" w:rsidP="00AE1ED1">
      <w:pPr>
        <w:pStyle w:val="StandardWeb"/>
        <w:spacing w:line="360" w:lineRule="auto"/>
        <w:rPr>
          <w:rStyle w:val="Fett"/>
          <w:rFonts w:ascii="Arial" w:hAnsi="Arial" w:cs="Arial"/>
          <w:b w:val="0"/>
          <w:bCs w:val="0"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Bärenmarkt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 xml:space="preserve">: </w:t>
      </w:r>
      <w:r w:rsidRPr="00AE1ED1">
        <w:rPr>
          <w:rFonts w:ascii="Arial" w:hAnsi="Arial" w:cs="Arial"/>
          <w:bCs/>
          <w:lang w:val="de-DE"/>
        </w:rPr>
        <w:t>Steht an der Börse für anhaltend fallende Kurse.</w:t>
      </w:r>
    </w:p>
    <w:p w14:paraId="35F58D7E" w14:textId="77777777" w:rsidR="00AE1ED1" w:rsidRPr="00AE1ED1" w:rsidRDefault="00AE1ED1" w:rsidP="00AE1ED1">
      <w:pPr>
        <w:pStyle w:val="StandardWeb"/>
        <w:spacing w:line="360" w:lineRule="auto"/>
        <w:rPr>
          <w:rFonts w:ascii="Arial" w:hAnsi="Arial" w:cs="Arial"/>
          <w:bCs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Bullenmarkt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 xml:space="preserve">: </w:t>
      </w:r>
      <w:r w:rsidRPr="00AE1ED1">
        <w:rPr>
          <w:rFonts w:ascii="Arial" w:hAnsi="Arial" w:cs="Arial"/>
          <w:bCs/>
          <w:lang w:val="de-DE"/>
        </w:rPr>
        <w:t>Steht an der Börse für anhaltend steigende Kurse.</w:t>
      </w:r>
    </w:p>
    <w:p w14:paraId="2841F01E" w14:textId="761CF601" w:rsidR="00AE1ED1" w:rsidRPr="00AE1ED1" w:rsidRDefault="00AE1ED1" w:rsidP="00AE1ED1">
      <w:pPr>
        <w:pStyle w:val="StandardWeb"/>
        <w:spacing w:line="360" w:lineRule="auto"/>
        <w:rPr>
          <w:rFonts w:ascii="Arial" w:hAnsi="Arial" w:cs="Arial"/>
          <w:bCs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Chart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>: </w:t>
      </w:r>
      <w:r w:rsidRPr="00AE1ED1">
        <w:rPr>
          <w:rFonts w:ascii="Arial" w:hAnsi="Arial" w:cs="Arial"/>
          <w:bCs/>
          <w:lang w:val="de-DE"/>
        </w:rPr>
        <w:t>Kurse können in einem Chart auf sehr unterschiedliche Weise dargestellt werden, zum Beispiel als Kerzencharts.</w:t>
      </w:r>
    </w:p>
    <w:p w14:paraId="04A58478" w14:textId="77777777" w:rsidR="00AE1ED1" w:rsidRPr="00AE1ED1" w:rsidRDefault="00AE1ED1" w:rsidP="00AE1ED1">
      <w:pPr>
        <w:pStyle w:val="StandardWeb"/>
        <w:spacing w:line="360" w:lineRule="auto"/>
        <w:rPr>
          <w:rFonts w:ascii="Arial" w:hAnsi="Arial" w:cs="Arial"/>
          <w:bCs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Briefkurs (</w:t>
      </w:r>
      <w:proofErr w:type="spellStart"/>
      <w:r w:rsidRPr="00AE1ED1">
        <w:rPr>
          <w:rStyle w:val="Fett"/>
          <w:rFonts w:ascii="Arial" w:hAnsi="Arial" w:cs="Arial"/>
          <w:bCs w:val="0"/>
          <w:lang w:val="de-DE"/>
        </w:rPr>
        <w:t>Ask</w:t>
      </w:r>
      <w:proofErr w:type="spellEnd"/>
      <w:r w:rsidRPr="00AE1ED1">
        <w:rPr>
          <w:rStyle w:val="Fett"/>
          <w:rFonts w:ascii="Arial" w:hAnsi="Arial" w:cs="Arial"/>
          <w:bCs w:val="0"/>
          <w:lang w:val="de-DE"/>
        </w:rPr>
        <w:t>)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>:</w:t>
      </w:r>
      <w:r w:rsidRPr="00AE1ED1">
        <w:rPr>
          <w:rFonts w:ascii="Arial" w:hAnsi="Arial" w:cs="Arial"/>
          <w:bCs/>
          <w:lang w:val="de-DE"/>
        </w:rPr>
        <w:t xml:space="preserve"> Ist ein Börsenkurs, zu welchem Finanzinstrumente oder Finanzprodukte von einem Wirtschaftssubjekt verkauft werden.</w:t>
      </w:r>
    </w:p>
    <w:p w14:paraId="5CD7B3B4" w14:textId="77777777" w:rsidR="00AE1ED1" w:rsidRPr="00AE1ED1" w:rsidRDefault="00AE1ED1" w:rsidP="00AE1ED1">
      <w:pPr>
        <w:pStyle w:val="StandardWeb"/>
        <w:spacing w:line="360" w:lineRule="auto"/>
        <w:rPr>
          <w:rFonts w:ascii="Arial" w:hAnsi="Arial" w:cs="Arial"/>
          <w:bCs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Geldkurs (</w:t>
      </w:r>
      <w:proofErr w:type="spellStart"/>
      <w:r w:rsidRPr="00AE1ED1">
        <w:rPr>
          <w:rStyle w:val="Fett"/>
          <w:rFonts w:ascii="Arial" w:hAnsi="Arial" w:cs="Arial"/>
          <w:bCs w:val="0"/>
          <w:lang w:val="de-DE"/>
        </w:rPr>
        <w:t>Bid</w:t>
      </w:r>
      <w:proofErr w:type="spellEnd"/>
      <w:r w:rsidRPr="00AE1ED1">
        <w:rPr>
          <w:rStyle w:val="Fett"/>
          <w:rFonts w:ascii="Arial" w:hAnsi="Arial" w:cs="Arial"/>
          <w:bCs w:val="0"/>
          <w:lang w:val="de-DE"/>
        </w:rPr>
        <w:t>)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>:</w:t>
      </w:r>
      <w:r w:rsidRPr="00AE1ED1">
        <w:rPr>
          <w:rFonts w:ascii="Arial" w:hAnsi="Arial" w:cs="Arial"/>
          <w:bCs/>
          <w:lang w:val="de-DE"/>
        </w:rPr>
        <w:t xml:space="preserve"> Ist ein Börsenkurs, zu welchem Finanzinstrumente oder Finanzprodukte von einem Wirtschaftssubjekt gekauft werden.</w:t>
      </w:r>
    </w:p>
    <w:p w14:paraId="5A15DE80" w14:textId="77777777" w:rsidR="00AE1ED1" w:rsidRPr="00AE1ED1" w:rsidRDefault="00AE1ED1" w:rsidP="00AE1ED1">
      <w:pPr>
        <w:pStyle w:val="StandardWeb"/>
        <w:spacing w:line="360" w:lineRule="auto"/>
        <w:rPr>
          <w:rFonts w:ascii="Arial" w:hAnsi="Arial" w:cs="Arial"/>
          <w:bCs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Spread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>:</w:t>
      </w:r>
      <w:r w:rsidRPr="00AE1ED1">
        <w:rPr>
          <w:rFonts w:ascii="Arial" w:hAnsi="Arial" w:cs="Arial"/>
          <w:bCs/>
          <w:lang w:val="de-DE"/>
        </w:rPr>
        <w:t xml:space="preserve"> Differenz zwischen Geldkurs und Briefkurs.</w:t>
      </w:r>
    </w:p>
    <w:p w14:paraId="1405B3BD" w14:textId="77777777" w:rsidR="00AE1ED1" w:rsidRPr="00AE1ED1" w:rsidRDefault="00AE1ED1" w:rsidP="00AE1ED1">
      <w:pPr>
        <w:pStyle w:val="StandardWeb"/>
        <w:spacing w:line="360" w:lineRule="auto"/>
        <w:rPr>
          <w:rStyle w:val="Fett"/>
          <w:rFonts w:ascii="Arial" w:hAnsi="Arial" w:cs="Arial"/>
          <w:b w:val="0"/>
          <w:bCs w:val="0"/>
          <w:lang w:val="de-DE"/>
        </w:rPr>
      </w:pPr>
      <w:r w:rsidRPr="00AE1ED1">
        <w:rPr>
          <w:rStyle w:val="Fett"/>
          <w:rFonts w:ascii="Arial" w:hAnsi="Arial" w:cs="Arial"/>
          <w:bCs w:val="0"/>
          <w:lang w:val="de-DE"/>
        </w:rPr>
        <w:t>Gleitende Durchschnitte</w:t>
      </w:r>
      <w:r w:rsidRPr="00AE1ED1">
        <w:rPr>
          <w:rStyle w:val="Fett"/>
          <w:rFonts w:ascii="Arial" w:hAnsi="Arial" w:cs="Arial"/>
          <w:b w:val="0"/>
          <w:bCs w:val="0"/>
          <w:lang w:val="de-DE"/>
        </w:rPr>
        <w:t>: </w:t>
      </w:r>
      <w:r w:rsidRPr="00AE1ED1">
        <w:rPr>
          <w:rFonts w:ascii="Arial" w:hAnsi="Arial" w:cs="Arial"/>
          <w:bCs/>
          <w:lang w:val="de-DE"/>
        </w:rPr>
        <w:t>Mit diesem rechnerischen Hilfsmittel werden Kursverläufe geglättet und können damit besser analysiert werden. Der bekannteste gleitende Durchschnitt ist die Zweihundert-Tage-Linie.</w:t>
      </w:r>
    </w:p>
    <w:p w14:paraId="39CD07F7" w14:textId="77777777" w:rsidR="00AE1ED1" w:rsidRDefault="00AE1ED1" w:rsidP="00AE1ED1">
      <w:pPr>
        <w:spacing w:line="360" w:lineRule="auto"/>
        <w:rPr>
          <w:rFonts w:ascii="Arial" w:hAnsi="Arial" w:cs="Arial"/>
          <w:bCs/>
        </w:rPr>
      </w:pPr>
      <w:r w:rsidRPr="00AE1ED1">
        <w:rPr>
          <w:rStyle w:val="Fett"/>
          <w:rFonts w:ascii="Arial" w:hAnsi="Arial" w:cs="Arial"/>
          <w:bCs w:val="0"/>
        </w:rPr>
        <w:t>Trendlinie</w:t>
      </w:r>
      <w:r w:rsidRPr="00AE1ED1">
        <w:rPr>
          <w:rStyle w:val="Fett"/>
          <w:rFonts w:ascii="Arial" w:hAnsi="Arial" w:cs="Arial"/>
          <w:b w:val="0"/>
          <w:bCs w:val="0"/>
        </w:rPr>
        <w:t xml:space="preserve">: </w:t>
      </w:r>
      <w:r w:rsidRPr="00AE1ED1">
        <w:rPr>
          <w:rFonts w:ascii="Arial" w:hAnsi="Arial" w:cs="Arial"/>
          <w:bCs/>
        </w:rPr>
        <w:t>Visualisiert einen Trend, also eine bestimmte Kursentwicklung. Zwei nebeneinander verlaufende Trendlinien bilden einen Trendkanal.</w:t>
      </w:r>
    </w:p>
    <w:p w14:paraId="512F47B8" w14:textId="77777777" w:rsidR="00AE1ED1" w:rsidRPr="00AE1ED1" w:rsidRDefault="00AE1ED1" w:rsidP="00AE1ED1">
      <w:pPr>
        <w:spacing w:line="360" w:lineRule="auto"/>
        <w:rPr>
          <w:rStyle w:val="Fett"/>
          <w:rFonts w:ascii="Arial" w:hAnsi="Arial" w:cs="Arial"/>
          <w:b w:val="0"/>
          <w:bCs w:val="0"/>
        </w:rPr>
      </w:pPr>
    </w:p>
    <w:p w14:paraId="09B77250" w14:textId="646D53A8" w:rsidR="00AE1ED1" w:rsidRPr="00AE1ED1" w:rsidRDefault="00AE1ED1" w:rsidP="00AE1ED1">
      <w:pPr>
        <w:spacing w:line="360" w:lineRule="auto"/>
        <w:rPr>
          <w:rFonts w:ascii="Arial" w:hAnsi="Arial" w:cs="Arial"/>
          <w:bCs/>
        </w:rPr>
      </w:pPr>
      <w:r w:rsidRPr="00AE1ED1">
        <w:rPr>
          <w:rStyle w:val="Fett"/>
          <w:rFonts w:ascii="Arial" w:hAnsi="Arial" w:cs="Arial"/>
          <w:bCs w:val="0"/>
        </w:rPr>
        <w:t>Volatilität</w:t>
      </w:r>
      <w:r w:rsidRPr="00AE1ED1">
        <w:rPr>
          <w:rStyle w:val="Fett"/>
          <w:rFonts w:ascii="Arial" w:hAnsi="Arial" w:cs="Arial"/>
          <w:b w:val="0"/>
          <w:bCs w:val="0"/>
        </w:rPr>
        <w:t>: </w:t>
      </w:r>
      <w:r w:rsidRPr="00AE1ED1">
        <w:rPr>
          <w:rFonts w:ascii="Arial" w:hAnsi="Arial" w:cs="Arial"/>
          <w:bCs/>
        </w:rPr>
        <w:t xml:space="preserve">Volatilität misst die relative Schwankungsbreite der Kurse und ist ein entscheidendes Werkzeug in der technischen Analyse. </w:t>
      </w:r>
    </w:p>
    <w:p w14:paraId="5DA929E6" w14:textId="77777777" w:rsidR="00AE1ED1" w:rsidRPr="00AE1ED1" w:rsidRDefault="00AE1ED1" w:rsidP="00AE1ED1">
      <w:pPr>
        <w:spacing w:line="360" w:lineRule="auto"/>
        <w:rPr>
          <w:rFonts w:ascii="Arial" w:hAnsi="Arial" w:cs="Arial"/>
        </w:rPr>
      </w:pPr>
      <w:r w:rsidRPr="00AE1ED1">
        <w:rPr>
          <w:rStyle w:val="Fett"/>
          <w:rFonts w:ascii="Arial" w:hAnsi="Arial" w:cs="Arial"/>
          <w:b w:val="0"/>
          <w:bCs w:val="0"/>
        </w:rPr>
        <w:t>Widerstandslinie &amp; Unterstützungslinie:</w:t>
      </w:r>
      <w:r w:rsidRPr="00AE1ED1">
        <w:rPr>
          <w:rFonts w:ascii="Arial" w:hAnsi="Arial" w:cs="Arial"/>
          <w:bCs/>
        </w:rPr>
        <w:t xml:space="preserve"> Bei einer Widerstandslinie wird vermutet, dass die Kurse sie nur schwer nach oben überwinden können, eine Unterstützungslinie soll dagegen als Bremse für fallende Kurse fungieren.</w:t>
      </w:r>
    </w:p>
    <w:p w14:paraId="4B28718E" w14:textId="2BD11552" w:rsidR="00AE1ED1" w:rsidRDefault="00AE1ED1" w:rsidP="00AE1ED1">
      <w:pPr>
        <w:spacing w:line="360" w:lineRule="auto"/>
        <w:rPr>
          <w:rFonts w:ascii="Arial" w:hAnsi="Arial" w:cs="Arial"/>
        </w:rPr>
      </w:pPr>
    </w:p>
    <w:p w14:paraId="0F2BC2FC" w14:textId="05CF7A9F" w:rsidR="00211E06" w:rsidRDefault="00211E06" w:rsidP="00AE1ED1">
      <w:pPr>
        <w:spacing w:line="360" w:lineRule="auto"/>
        <w:rPr>
          <w:rFonts w:ascii="Arial" w:hAnsi="Arial" w:cs="Arial"/>
        </w:rPr>
      </w:pPr>
    </w:p>
    <w:p w14:paraId="039FD45F" w14:textId="25A2F33D" w:rsidR="00E27EF7" w:rsidRDefault="00E27EF7" w:rsidP="00AE1ED1">
      <w:pPr>
        <w:spacing w:line="360" w:lineRule="auto"/>
        <w:rPr>
          <w:rFonts w:ascii="Arial" w:hAnsi="Arial" w:cs="Arial"/>
        </w:rPr>
      </w:pPr>
    </w:p>
    <w:p w14:paraId="6E6EB2B0" w14:textId="27C9F649" w:rsidR="00211E06" w:rsidRDefault="00211E06" w:rsidP="00AE1ED1">
      <w:pPr>
        <w:spacing w:line="360" w:lineRule="auto"/>
        <w:rPr>
          <w:rFonts w:ascii="Arial" w:hAnsi="Arial" w:cs="Arial"/>
        </w:rPr>
      </w:pPr>
    </w:p>
    <w:p w14:paraId="0FA30609" w14:textId="27C9F649" w:rsidR="00211E06" w:rsidRPr="00211E06" w:rsidRDefault="00211E06" w:rsidP="00211E06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11E06">
        <w:rPr>
          <w:rFonts w:ascii="Arial" w:hAnsi="Arial" w:cs="Arial"/>
          <w:b/>
          <w:lang w:val="en-US"/>
        </w:rPr>
        <w:lastRenderedPageBreak/>
        <w:t>Handout HIC Trading Club</w:t>
      </w:r>
    </w:p>
    <w:p w14:paraId="7C2B3EA3" w14:textId="23FCA1C1" w:rsidR="00211E06" w:rsidRPr="00211E06" w:rsidRDefault="00211E06" w:rsidP="00211E06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11E06">
        <w:rPr>
          <w:rFonts w:ascii="Arial" w:hAnsi="Arial" w:cs="Arial"/>
          <w:b/>
          <w:lang w:val="en-US"/>
        </w:rPr>
        <w:t xml:space="preserve">Basis </w:t>
      </w:r>
      <w:proofErr w:type="spellStart"/>
      <w:r w:rsidRPr="00211E06">
        <w:rPr>
          <w:rFonts w:ascii="Arial" w:hAnsi="Arial" w:cs="Arial"/>
          <w:b/>
          <w:lang w:val="en-US"/>
        </w:rPr>
        <w:t>Informationen</w:t>
      </w:r>
      <w:proofErr w:type="spellEnd"/>
      <w:r w:rsidR="00E27EF7">
        <w:rPr>
          <w:rFonts w:ascii="Arial" w:hAnsi="Arial" w:cs="Arial"/>
          <w:b/>
          <w:lang w:val="en-US"/>
        </w:rPr>
        <w:t xml:space="preserve"> 9.12.2020</w:t>
      </w:r>
    </w:p>
    <w:p w14:paraId="220EFC56" w14:textId="44EFDB96" w:rsidR="00211E06" w:rsidRPr="00E27EF7" w:rsidRDefault="00211E06" w:rsidP="00211E06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E27EF7">
        <w:rPr>
          <w:rFonts w:ascii="Arial" w:hAnsi="Arial" w:cs="Arial"/>
          <w:b/>
          <w:lang w:val="en-US"/>
        </w:rPr>
        <w:t xml:space="preserve">„Technical vs. </w:t>
      </w:r>
      <w:proofErr w:type="gramStart"/>
      <w:r w:rsidRPr="00E27EF7">
        <w:rPr>
          <w:rFonts w:ascii="Arial" w:hAnsi="Arial" w:cs="Arial"/>
          <w:b/>
          <w:lang w:val="en-US"/>
        </w:rPr>
        <w:t>Fundamental“</w:t>
      </w:r>
      <w:proofErr w:type="gramEnd"/>
      <w:r w:rsidRPr="00E27EF7">
        <w:rPr>
          <w:rFonts w:ascii="Arial" w:hAnsi="Arial" w:cs="Arial"/>
          <w:b/>
          <w:lang w:val="en-US"/>
        </w:rPr>
        <w:t xml:space="preserve"> </w:t>
      </w:r>
    </w:p>
    <w:p w14:paraId="09FA1B2D" w14:textId="40C7D518" w:rsidR="00211E06" w:rsidRPr="00E27EF7" w:rsidRDefault="00E27EF7" w:rsidP="00AE1ED1">
      <w:pPr>
        <w:spacing w:line="360" w:lineRule="auto"/>
        <w:rPr>
          <w:noProof/>
          <w:lang w:val="en-US"/>
        </w:rPr>
      </w:pPr>
      <w:r w:rsidRPr="00211E06"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7A300BD5" wp14:editId="3FEDE7F8">
            <wp:simplePos x="0" y="0"/>
            <wp:positionH relativeFrom="column">
              <wp:posOffset>2980055</wp:posOffset>
            </wp:positionH>
            <wp:positionV relativeFrom="paragraph">
              <wp:posOffset>154305</wp:posOffset>
            </wp:positionV>
            <wp:extent cx="3397250" cy="1421130"/>
            <wp:effectExtent l="0" t="0" r="0" b="7620"/>
            <wp:wrapThrough wrapText="bothSides">
              <wp:wrapPolygon edited="0">
                <wp:start x="0" y="0"/>
                <wp:lineTo x="0" y="21426"/>
                <wp:lineTo x="21439" y="21426"/>
                <wp:lineTo x="21439" y="0"/>
                <wp:lineTo x="0" y="0"/>
              </wp:wrapPolygon>
            </wp:wrapThrough>
            <wp:docPr id="2050" name="Picture 2" descr="Bildergebnis für technical analysis vs fundamental analysis">
              <a:extLst xmlns:a="http://schemas.openxmlformats.org/drawingml/2006/main">
                <a:ext uri="{FF2B5EF4-FFF2-40B4-BE49-F238E27FC236}">
                  <a16:creationId xmlns:a16="http://schemas.microsoft.com/office/drawing/2014/main" id="{2FAB0BEA-3A8C-4462-87F6-6DB5293CB3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ildergebnis für technical analysis vs fundamental analysis">
                      <a:extLst>
                        <a:ext uri="{FF2B5EF4-FFF2-40B4-BE49-F238E27FC236}">
                          <a16:creationId xmlns:a16="http://schemas.microsoft.com/office/drawing/2014/main" id="{2FAB0BEA-3A8C-4462-87F6-6DB5293CB3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E06">
        <w:rPr>
          <w:noProof/>
        </w:rPr>
        <w:drawing>
          <wp:anchor distT="0" distB="0" distL="114300" distR="114300" simplePos="0" relativeHeight="251664384" behindDoc="0" locked="0" layoutInCell="1" allowOverlap="1" wp14:anchorId="40B68545" wp14:editId="3C1F898D">
            <wp:simplePos x="0" y="0"/>
            <wp:positionH relativeFrom="column">
              <wp:posOffset>-490220</wp:posOffset>
            </wp:positionH>
            <wp:positionV relativeFrom="paragraph">
              <wp:posOffset>121285</wp:posOffset>
            </wp:positionV>
            <wp:extent cx="3274060" cy="2847975"/>
            <wp:effectExtent l="0" t="0" r="2540" b="9525"/>
            <wp:wrapThrough wrapText="bothSides">
              <wp:wrapPolygon edited="0">
                <wp:start x="7038" y="0"/>
                <wp:lineTo x="7038" y="867"/>
                <wp:lineTo x="9300" y="2456"/>
                <wp:lineTo x="3519" y="2456"/>
                <wp:lineTo x="126" y="3179"/>
                <wp:lineTo x="0" y="5490"/>
                <wp:lineTo x="0" y="10981"/>
                <wp:lineTo x="1131" y="11703"/>
                <wp:lineTo x="1131" y="18638"/>
                <wp:lineTo x="503" y="20516"/>
                <wp:lineTo x="377" y="21528"/>
                <wp:lineTo x="17344" y="21528"/>
                <wp:lineTo x="17218" y="20950"/>
                <wp:lineTo x="20988" y="20950"/>
                <wp:lineTo x="21240" y="20516"/>
                <wp:lineTo x="19857" y="18638"/>
                <wp:lineTo x="19857" y="11703"/>
                <wp:lineTo x="20737" y="10836"/>
                <wp:lineTo x="20988" y="9969"/>
                <wp:lineTo x="20486" y="9391"/>
                <wp:lineTo x="21365" y="7946"/>
                <wp:lineTo x="20988" y="7513"/>
                <wp:lineTo x="21491" y="6935"/>
                <wp:lineTo x="21491" y="4768"/>
                <wp:lineTo x="20863" y="4768"/>
                <wp:lineTo x="20988" y="3468"/>
                <wp:lineTo x="16464" y="2456"/>
                <wp:lineTo x="10808" y="2456"/>
                <wp:lineTo x="13950" y="1734"/>
                <wp:lineTo x="14327" y="144"/>
                <wp:lineTo x="12819" y="0"/>
                <wp:lineTo x="7038" y="0"/>
              </wp:wrapPolygon>
            </wp:wrapThrough>
            <wp:docPr id="1026" name="Picture 2" descr="Vorschaubild">
              <a:extLst xmlns:a="http://schemas.openxmlformats.org/drawingml/2006/main">
                <a:ext uri="{FF2B5EF4-FFF2-40B4-BE49-F238E27FC236}">
                  <a16:creationId xmlns:a16="http://schemas.microsoft.com/office/drawing/2014/main" id="{F710FF0E-6D26-42A1-8203-AE00BA2E5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orschaubild">
                      <a:extLst>
                        <a:ext uri="{FF2B5EF4-FFF2-40B4-BE49-F238E27FC236}">
                          <a16:creationId xmlns:a16="http://schemas.microsoft.com/office/drawing/2014/main" id="{F710FF0E-6D26-42A1-8203-AE00BA2E5B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E06" w:rsidRPr="00E27EF7">
        <w:rPr>
          <w:noProof/>
          <w:lang w:val="en-US"/>
        </w:rPr>
        <w:t xml:space="preserve"> </w:t>
      </w:r>
    </w:p>
    <w:p w14:paraId="5FC954C3" w14:textId="735B2F39" w:rsidR="00211E06" w:rsidRPr="00E27EF7" w:rsidRDefault="005E30D6" w:rsidP="00211E06">
      <w:pPr>
        <w:rPr>
          <w:rFonts w:ascii="Arial" w:hAnsi="Arial" w:cs="Arial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13B7FDF" wp14:editId="076E7B92">
            <wp:simplePos x="0" y="0"/>
            <wp:positionH relativeFrom="column">
              <wp:posOffset>3074035</wp:posOffset>
            </wp:positionH>
            <wp:positionV relativeFrom="paragraph">
              <wp:posOffset>1339215</wp:posOffset>
            </wp:positionV>
            <wp:extent cx="2469515" cy="1510030"/>
            <wp:effectExtent l="0" t="0" r="6985" b="0"/>
            <wp:wrapThrough wrapText="bothSides">
              <wp:wrapPolygon edited="0">
                <wp:start x="0" y="0"/>
                <wp:lineTo x="0" y="21255"/>
                <wp:lineTo x="21494" y="21255"/>
                <wp:lineTo x="21494" y="0"/>
                <wp:lineTo x="0" y="0"/>
              </wp:wrapPolygon>
            </wp:wrapThrough>
            <wp:docPr id="3074" name="Picture 2" descr="Bildergebnis für 4 financial statements">
              <a:extLst xmlns:a="http://schemas.openxmlformats.org/drawingml/2006/main">
                <a:ext uri="{FF2B5EF4-FFF2-40B4-BE49-F238E27FC236}">
                  <a16:creationId xmlns:a16="http://schemas.microsoft.com/office/drawing/2014/main" id="{CBB91FED-798A-4629-B069-476E7D23ED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Bildergebnis für 4 financial statements">
                      <a:extLst>
                        <a:ext uri="{FF2B5EF4-FFF2-40B4-BE49-F238E27FC236}">
                          <a16:creationId xmlns:a16="http://schemas.microsoft.com/office/drawing/2014/main" id="{CBB91FED-798A-4629-B069-476E7D23ED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8E07BA" w14:textId="2A394D67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32C4E795" w14:textId="753A4942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40171E72" w14:textId="677E17D5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28811588" w14:textId="7B86801A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2957F37A" w14:textId="79057CFE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408AD920" w14:textId="7AA0A5EA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25F130E3" w14:textId="1C4EB3AF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17050480" w14:textId="61975977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73BAED5E" w14:textId="5E4FE577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2C28D37A" w14:textId="1EEBB792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4EC7B826" w14:textId="5EF0593A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459BF497" w14:textId="65FC0E78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11C401D7" w14:textId="27874C54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0C880757" w14:textId="598E3965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403CB8A6" w14:textId="748493CA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1D26A445" w14:textId="77777777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114789A4" w14:textId="00781B1E" w:rsidR="00211E06" w:rsidRPr="00E27EF7" w:rsidRDefault="00211E06" w:rsidP="00211E06">
      <w:pPr>
        <w:rPr>
          <w:rFonts w:ascii="Arial" w:hAnsi="Arial" w:cs="Arial"/>
          <w:lang w:val="en-US"/>
        </w:rPr>
      </w:pPr>
    </w:p>
    <w:p w14:paraId="1AB50CC4" w14:textId="08CF9983" w:rsidR="00211E06" w:rsidRPr="00211E06" w:rsidRDefault="00211E06" w:rsidP="00211E06">
      <w:pPr>
        <w:spacing w:line="480" w:lineRule="auto"/>
        <w:rPr>
          <w:rStyle w:val="Fett"/>
          <w:rFonts w:ascii="Arial" w:hAnsi="Arial" w:cs="Arial"/>
          <w:lang w:val="en-US"/>
        </w:rPr>
      </w:pPr>
      <w:r w:rsidRPr="00211E06">
        <w:rPr>
          <w:rStyle w:val="Fett"/>
          <w:rFonts w:ascii="Arial" w:hAnsi="Arial" w:cs="Arial"/>
          <w:lang w:val="en-US"/>
        </w:rPr>
        <w:t xml:space="preserve">Income Statement: </w:t>
      </w:r>
      <w:r w:rsidRPr="00211E06">
        <w:rPr>
          <w:rStyle w:val="Fett"/>
          <w:rFonts w:ascii="Arial" w:hAnsi="Arial" w:cs="Arial"/>
          <w:b w:val="0"/>
          <w:bCs w:val="0"/>
          <w:lang w:val="en-US"/>
        </w:rPr>
        <w:t>Revenue - Expenses</w:t>
      </w:r>
    </w:p>
    <w:p w14:paraId="61A54000" w14:textId="3D79DC6A" w:rsidR="00211E06" w:rsidRPr="00211E06" w:rsidRDefault="00211E06" w:rsidP="00211E06">
      <w:pPr>
        <w:spacing w:line="480" w:lineRule="auto"/>
        <w:rPr>
          <w:rStyle w:val="Fett"/>
          <w:rFonts w:ascii="Arial" w:hAnsi="Arial" w:cs="Arial"/>
          <w:lang w:val="en-US"/>
        </w:rPr>
      </w:pPr>
      <w:r w:rsidRPr="00211E06">
        <w:rPr>
          <w:rStyle w:val="Fett"/>
          <w:rFonts w:ascii="Arial" w:hAnsi="Arial" w:cs="Arial"/>
          <w:lang w:val="en-US"/>
        </w:rPr>
        <w:t xml:space="preserve">Statement of Retained Earnings: </w:t>
      </w:r>
      <w:r w:rsidRPr="00211E06">
        <w:rPr>
          <w:rStyle w:val="Fett"/>
          <w:rFonts w:ascii="Arial" w:hAnsi="Arial" w:cs="Arial"/>
          <w:b w:val="0"/>
          <w:bCs w:val="0"/>
          <w:lang w:val="en-US"/>
        </w:rPr>
        <w:t xml:space="preserve">Profit + </w:t>
      </w:r>
      <w:proofErr w:type="spellStart"/>
      <w:r w:rsidRPr="00211E06">
        <w:rPr>
          <w:rStyle w:val="Fett"/>
          <w:rFonts w:ascii="Arial" w:hAnsi="Arial" w:cs="Arial"/>
          <w:b w:val="0"/>
          <w:bCs w:val="0"/>
          <w:lang w:val="en-US"/>
        </w:rPr>
        <w:t>Frühere</w:t>
      </w:r>
      <w:proofErr w:type="spellEnd"/>
      <w:r w:rsidRPr="00211E06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211E06">
        <w:rPr>
          <w:rStyle w:val="Fett"/>
          <w:rFonts w:ascii="Arial" w:hAnsi="Arial" w:cs="Arial"/>
          <w:b w:val="0"/>
          <w:bCs w:val="0"/>
          <w:lang w:val="en-US"/>
        </w:rPr>
        <w:t>Profite</w:t>
      </w:r>
      <w:proofErr w:type="spellEnd"/>
    </w:p>
    <w:p w14:paraId="1F41E239" w14:textId="2C8D2236" w:rsidR="00211E06" w:rsidRPr="00DD1B39" w:rsidRDefault="00211E06" w:rsidP="00211E06">
      <w:pPr>
        <w:spacing w:line="480" w:lineRule="auto"/>
        <w:rPr>
          <w:rStyle w:val="Fett"/>
          <w:rFonts w:ascii="Arial" w:hAnsi="Arial" w:cs="Arial"/>
          <w:b w:val="0"/>
          <w:bCs w:val="0"/>
        </w:rPr>
      </w:pPr>
      <w:r w:rsidRPr="00DD1B39">
        <w:rPr>
          <w:rStyle w:val="Fett"/>
          <w:rFonts w:ascii="Arial" w:hAnsi="Arial" w:cs="Arial"/>
        </w:rPr>
        <w:t xml:space="preserve">Balance Sheet: </w:t>
      </w:r>
      <w:r w:rsidRPr="00DD1B39">
        <w:rPr>
          <w:rStyle w:val="Fett"/>
          <w:rFonts w:ascii="Arial" w:hAnsi="Arial" w:cs="Arial"/>
          <w:b w:val="0"/>
          <w:bCs w:val="0"/>
        </w:rPr>
        <w:t xml:space="preserve">Aufzählung von Assets, </w:t>
      </w:r>
      <w:proofErr w:type="spellStart"/>
      <w:r w:rsidRPr="00DD1B39">
        <w:rPr>
          <w:rStyle w:val="Fett"/>
          <w:rFonts w:ascii="Arial" w:hAnsi="Arial" w:cs="Arial"/>
          <w:b w:val="0"/>
          <w:bCs w:val="0"/>
        </w:rPr>
        <w:t>Liabilities</w:t>
      </w:r>
      <w:proofErr w:type="spellEnd"/>
      <w:r w:rsidRPr="00DD1B39">
        <w:rPr>
          <w:rStyle w:val="Fett"/>
          <w:rFonts w:ascii="Arial" w:hAnsi="Arial" w:cs="Arial"/>
          <w:b w:val="0"/>
          <w:bCs w:val="0"/>
        </w:rPr>
        <w:t xml:space="preserve"> und Equity</w:t>
      </w:r>
    </w:p>
    <w:p w14:paraId="50656C21" w14:textId="55D44CC8" w:rsidR="00211E06" w:rsidRPr="00211E06" w:rsidRDefault="00211E06" w:rsidP="00211E06">
      <w:pPr>
        <w:spacing w:line="480" w:lineRule="auto"/>
        <w:rPr>
          <w:rFonts w:ascii="Arial" w:hAnsi="Arial" w:cs="Arial"/>
          <w:b/>
          <w:bCs/>
        </w:rPr>
      </w:pPr>
      <w:r w:rsidRPr="00211E06">
        <w:rPr>
          <w:rStyle w:val="Fett"/>
          <w:rFonts w:ascii="Arial" w:hAnsi="Arial" w:cs="Arial"/>
        </w:rPr>
        <w:t xml:space="preserve">Cash Flow Statement: </w:t>
      </w:r>
      <w:r w:rsidRPr="00211E06">
        <w:rPr>
          <w:rStyle w:val="Fett"/>
          <w:rFonts w:ascii="Arial" w:hAnsi="Arial" w:cs="Arial"/>
          <w:b w:val="0"/>
          <w:bCs w:val="0"/>
        </w:rPr>
        <w:t>Veränderung der Cash Balance</w:t>
      </w:r>
    </w:p>
    <w:p w14:paraId="2C606C57" w14:textId="38542CE2" w:rsidR="00211E06" w:rsidRPr="00211E06" w:rsidRDefault="00211E06" w:rsidP="00211E06">
      <w:pPr>
        <w:spacing w:line="480" w:lineRule="auto"/>
        <w:rPr>
          <w:rStyle w:val="Fett"/>
          <w:rFonts w:ascii="Arial" w:hAnsi="Arial" w:cs="Arial"/>
          <w:b w:val="0"/>
          <w:bCs w:val="0"/>
        </w:rPr>
      </w:pPr>
      <w:r w:rsidRPr="00211E06">
        <w:rPr>
          <w:rStyle w:val="Fett"/>
          <w:rFonts w:ascii="Arial" w:hAnsi="Arial" w:cs="Arial"/>
        </w:rPr>
        <w:t xml:space="preserve">Marktkapitalisierung: </w:t>
      </w:r>
      <w:r w:rsidRPr="00211E06">
        <w:rPr>
          <w:rStyle w:val="Fett"/>
          <w:rFonts w:ascii="Arial" w:hAnsi="Arial" w:cs="Arial"/>
          <w:b w:val="0"/>
          <w:bCs w:val="0"/>
        </w:rPr>
        <w:t>Aktienpreis * Ausstehende Aktien</w:t>
      </w:r>
    </w:p>
    <w:p w14:paraId="549F73BD" w14:textId="79835E9E" w:rsidR="00211E06" w:rsidRPr="00211E06" w:rsidRDefault="00211E06" w:rsidP="00211E06">
      <w:pPr>
        <w:spacing w:line="480" w:lineRule="auto"/>
        <w:rPr>
          <w:rStyle w:val="Fett"/>
          <w:rFonts w:ascii="Arial" w:hAnsi="Arial" w:cs="Arial"/>
          <w:b w:val="0"/>
          <w:bCs w:val="0"/>
        </w:rPr>
      </w:pPr>
      <w:r w:rsidRPr="00211E06">
        <w:rPr>
          <w:rStyle w:val="Fett"/>
          <w:rFonts w:ascii="Arial" w:hAnsi="Arial" w:cs="Arial"/>
        </w:rPr>
        <w:t xml:space="preserve">Enterprise Value: </w:t>
      </w:r>
      <w:r w:rsidRPr="00211E06">
        <w:rPr>
          <w:rStyle w:val="Fett"/>
          <w:rFonts w:ascii="Arial" w:hAnsi="Arial" w:cs="Arial"/>
          <w:b w:val="0"/>
          <w:bCs w:val="0"/>
        </w:rPr>
        <w:t xml:space="preserve">Marktkapitalisierung + </w:t>
      </w:r>
      <w:proofErr w:type="spellStart"/>
      <w:r w:rsidRPr="00211E06">
        <w:rPr>
          <w:rStyle w:val="Fett"/>
          <w:rFonts w:ascii="Arial" w:hAnsi="Arial" w:cs="Arial"/>
          <w:b w:val="0"/>
          <w:bCs w:val="0"/>
        </w:rPr>
        <w:t>Debt</w:t>
      </w:r>
      <w:proofErr w:type="spellEnd"/>
      <w:r w:rsidRPr="00211E06">
        <w:rPr>
          <w:rStyle w:val="Fett"/>
          <w:rFonts w:ascii="Arial" w:hAnsi="Arial" w:cs="Arial"/>
          <w:b w:val="0"/>
          <w:bCs w:val="0"/>
        </w:rPr>
        <w:t xml:space="preserve"> - Cash</w:t>
      </w:r>
    </w:p>
    <w:p w14:paraId="61380770" w14:textId="3C304725" w:rsidR="00211E06" w:rsidRPr="00211E06" w:rsidRDefault="00211E06" w:rsidP="00211E06">
      <w:pPr>
        <w:spacing w:line="480" w:lineRule="auto"/>
        <w:rPr>
          <w:rStyle w:val="Fett"/>
          <w:rFonts w:ascii="Arial" w:hAnsi="Arial" w:cs="Arial"/>
        </w:rPr>
      </w:pPr>
      <w:r w:rsidRPr="00211E06">
        <w:rPr>
          <w:rStyle w:val="Fett"/>
          <w:rFonts w:ascii="Arial" w:hAnsi="Arial" w:cs="Arial"/>
        </w:rPr>
        <w:t xml:space="preserve">KGV (P/E): </w:t>
      </w:r>
      <w:r w:rsidRPr="00211E06">
        <w:rPr>
          <w:rStyle w:val="Fett"/>
          <w:rFonts w:ascii="Arial" w:hAnsi="Arial" w:cs="Arial"/>
          <w:b w:val="0"/>
          <w:bCs w:val="0"/>
        </w:rPr>
        <w:t>Marktkapitalisierung / Profit</w:t>
      </w:r>
    </w:p>
    <w:p w14:paraId="69220850" w14:textId="321D73A0" w:rsidR="00211E06" w:rsidRPr="00211E06" w:rsidRDefault="00211E06" w:rsidP="00211E06">
      <w:pPr>
        <w:spacing w:line="480" w:lineRule="auto"/>
        <w:rPr>
          <w:rStyle w:val="Fett"/>
          <w:rFonts w:ascii="Arial" w:hAnsi="Arial" w:cs="Arial"/>
          <w:b w:val="0"/>
          <w:bCs w:val="0"/>
        </w:rPr>
      </w:pPr>
      <w:r w:rsidRPr="00211E06">
        <w:rPr>
          <w:rStyle w:val="Fett"/>
          <w:rFonts w:ascii="Arial" w:hAnsi="Arial" w:cs="Arial"/>
        </w:rPr>
        <w:t xml:space="preserve">Beta: </w:t>
      </w:r>
      <w:r w:rsidRPr="00211E06">
        <w:rPr>
          <w:rStyle w:val="Fett"/>
          <w:rFonts w:ascii="Arial" w:hAnsi="Arial" w:cs="Arial"/>
          <w:b w:val="0"/>
          <w:bCs w:val="0"/>
        </w:rPr>
        <w:t>Verhaltenswert gegenüber einem Kontrollwert. (1=Identisch, -1=Gegenläufig)</w:t>
      </w:r>
    </w:p>
    <w:sectPr w:rsidR="00211E06" w:rsidRPr="00211E06" w:rsidSect="006A1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9EB5" w14:textId="77777777" w:rsidR="00E67B44" w:rsidRDefault="00E67B44" w:rsidP="009B74BB">
      <w:r>
        <w:separator/>
      </w:r>
    </w:p>
  </w:endnote>
  <w:endnote w:type="continuationSeparator" w:id="0">
    <w:p w14:paraId="7AA6F8C9" w14:textId="77777777" w:rsidR="00E67B44" w:rsidRDefault="00E67B44" w:rsidP="009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[Titel]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0D3E42" w14:textId="554E6546" w:rsidR="001A508C" w:rsidRDefault="00211E06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HIC TC Meeting 1</w:t>
        </w:r>
      </w:p>
    </w:sdtContent>
  </w:sdt>
  <w:sdt>
    <w:sdtPr>
      <w:rPr>
        <w:rFonts w:ascii="Cambria" w:hAnsi="Cambria"/>
      </w:rPr>
      <w:alias w:val="Datum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e-DE"/>
        <w:storeMappedDataAs w:val="dateTime"/>
        <w:calendar w:val="gregorian"/>
      </w:date>
    </w:sdtPr>
    <w:sdtEndPr/>
    <w:sdtContent>
      <w:p w14:paraId="601A6289" w14:textId="3A02A6DD" w:rsidR="001A508C" w:rsidRDefault="00211E06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2. Dezember 2019</w:t>
        </w:r>
      </w:p>
    </w:sdtContent>
  </w:sdt>
  <w:p w14:paraId="6F430592" w14:textId="77777777" w:rsidR="001A508C" w:rsidRDefault="001A50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49E4" w14:textId="102C1287" w:rsidR="001A508C" w:rsidRPr="008D7BEA" w:rsidRDefault="001A508C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</w:p>
  <w:p w14:paraId="2A98AAE6" w14:textId="77777777" w:rsidR="001A508C" w:rsidRDefault="001A50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685A" w14:textId="77777777" w:rsidR="00E67B44" w:rsidRDefault="00E67B44" w:rsidP="009B74BB">
      <w:r>
        <w:separator/>
      </w:r>
    </w:p>
  </w:footnote>
  <w:footnote w:type="continuationSeparator" w:id="0">
    <w:p w14:paraId="594BBDE3" w14:textId="77777777" w:rsidR="00E67B44" w:rsidRDefault="00E67B44" w:rsidP="009B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27"/>
      <w:gridCol w:w="2095"/>
      <w:gridCol w:w="3330"/>
    </w:tblGrid>
    <w:tr w:rsidR="001A508C" w:rsidRPr="008E0D90" w14:paraId="241523BD" w14:textId="77777777" w:rsidTr="009B74B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B1EBA2" w14:textId="1834222B" w:rsidR="001A508C" w:rsidRDefault="001A508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7A9A60D" w14:textId="77777777" w:rsidR="001A508C" w:rsidRDefault="00E67B44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0C803FD2BA5A04CAD79F144D3E7F9EB"/>
              </w:placeholder>
              <w:temporary/>
              <w:showingPlcHdr/>
            </w:sdtPr>
            <w:sdtEndPr/>
            <w:sdtContent>
              <w:r w:rsidR="001A508C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5438D4" w14:textId="77777777" w:rsidR="001A508C" w:rsidRDefault="001A508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A508C" w:rsidRPr="008E0D90" w14:paraId="5E9482EC" w14:textId="77777777" w:rsidTr="009B74B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08D3EA" w14:textId="77777777" w:rsidR="001A508C" w:rsidRDefault="001A508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FB69213" w14:textId="77777777" w:rsidR="001A508C" w:rsidRDefault="001A508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0EA31E" w14:textId="77777777" w:rsidR="001A508C" w:rsidRDefault="001A508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26F8D73" w14:textId="2DD20A1F" w:rsidR="001A508C" w:rsidRDefault="000F270C">
    <w:pPr>
      <w:pStyle w:val="Kopfzeile"/>
    </w:pPr>
    <w:r>
      <w:rPr>
        <w:rFonts w:ascii="Cambria" w:eastAsiaTheme="majorEastAsia" w:hAnsi="Cambria" w:cstheme="majorBidi"/>
        <w:b/>
        <w:bCs/>
        <w:noProof/>
        <w:color w:val="4F81BD" w:themeColor="accent1"/>
      </w:rPr>
      <w:pict w14:anchorId="76358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25pt;height:225pt;z-index:-251657216;mso-wrap-edited:f;mso-position-horizontal:center;mso-position-horizontal-relative:margin;mso-position-vertical:center;mso-position-vertical-relative:margin" wrapcoords="-72 0 -72 21456 21600 21456 21600 0 -72 0">
          <v:imagedata r:id="rId1" o:title="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1F9F" w14:textId="77777777" w:rsidR="001A508C" w:rsidRDefault="00E67B44">
    <w:pPr>
      <w:pStyle w:val="Kopfzeile"/>
    </w:pPr>
    <w:r>
      <w:rPr>
        <w:rFonts w:ascii="Cambria" w:eastAsiaTheme="majorEastAsia" w:hAnsi="Cambria" w:cstheme="majorBidi"/>
        <w:b/>
        <w:bCs/>
        <w:noProof/>
        <w:color w:val="4F81BD" w:themeColor="accent1"/>
      </w:rPr>
      <w:pict w14:anchorId="7E7B4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25pt;height:225pt;z-index:-251658240;mso-wrap-edited:f;mso-position-horizontal:center;mso-position-horizontal-relative:margin;mso-position-vertical:center;mso-position-vertical-relative:margin" wrapcoords="-72 0 -72 21456 21600 21456 21600 0 -72 0">
          <v:imagedata r:id="rId1" o:title="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5697" w14:textId="77777777" w:rsidR="001A508C" w:rsidRDefault="00E67B44">
    <w:pPr>
      <w:pStyle w:val="Kopfzeile"/>
    </w:pPr>
    <w:r>
      <w:rPr>
        <w:noProof/>
      </w:rPr>
      <w:pict w14:anchorId="5A8BB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25pt;height:225pt;z-index:-251656192;mso-wrap-edited:f;mso-position-horizontal:center;mso-position-horizontal-relative:margin;mso-position-vertical:center;mso-position-vertical-relative:margin" wrapcoords="-72 0 -72 21456 21600 21456 21600 0 -72 0">
          <v:imagedata r:id="rId1" o:title="H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BB"/>
    <w:rsid w:val="000F270C"/>
    <w:rsid w:val="001A508C"/>
    <w:rsid w:val="001B5684"/>
    <w:rsid w:val="00211E06"/>
    <w:rsid w:val="002D5D33"/>
    <w:rsid w:val="002E25A0"/>
    <w:rsid w:val="002E3D93"/>
    <w:rsid w:val="005E30D6"/>
    <w:rsid w:val="006A17DB"/>
    <w:rsid w:val="006C732D"/>
    <w:rsid w:val="008403FE"/>
    <w:rsid w:val="008D7BEA"/>
    <w:rsid w:val="009B74BB"/>
    <w:rsid w:val="00AE1ED1"/>
    <w:rsid w:val="00DD1B39"/>
    <w:rsid w:val="00E27EF7"/>
    <w:rsid w:val="00E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2B459D"/>
  <w14:defaultImageDpi w14:val="300"/>
  <w15:docId w15:val="{018EB708-14F8-431C-BCA0-3E20011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4BB"/>
  </w:style>
  <w:style w:type="paragraph" w:styleId="Fuzeile">
    <w:name w:val="footer"/>
    <w:basedOn w:val="Standard"/>
    <w:link w:val="FuzeileZchn"/>
    <w:uiPriority w:val="99"/>
    <w:unhideWhenUsed/>
    <w:rsid w:val="009B7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4BB"/>
  </w:style>
  <w:style w:type="paragraph" w:styleId="KeinLeerraum">
    <w:name w:val="No Spacing"/>
    <w:link w:val="KeinLeerraumZchn"/>
    <w:qFormat/>
    <w:rsid w:val="009B74BB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B74BB"/>
    <w:rPr>
      <w:rFonts w:ascii="PMingLiU" w:hAnsi="PMingLiU"/>
      <w:sz w:val="22"/>
      <w:szCs w:val="22"/>
    </w:rPr>
  </w:style>
  <w:style w:type="character" w:styleId="Fett">
    <w:name w:val="Strong"/>
    <w:basedOn w:val="Absatz-Standardschriftart"/>
    <w:uiPriority w:val="22"/>
    <w:qFormat/>
    <w:rsid w:val="00AE1ED1"/>
    <w:rPr>
      <w:b/>
      <w:bCs/>
    </w:rPr>
  </w:style>
  <w:style w:type="paragraph" w:styleId="StandardWeb">
    <w:name w:val="Normal (Web)"/>
    <w:basedOn w:val="Standard"/>
    <w:uiPriority w:val="99"/>
    <w:unhideWhenUsed/>
    <w:rsid w:val="00AE1E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803FD2BA5A04CAD79F144D3E7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A05A7-4BCA-A64F-B4FC-FC23EF501DE7}"/>
      </w:docPartPr>
      <w:docPartBody>
        <w:p w:rsidR="009178AB" w:rsidRDefault="009178AB" w:rsidP="009178AB">
          <w:pPr>
            <w:pStyle w:val="D0C803FD2BA5A04CAD79F144D3E7F9EB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8AB"/>
    <w:rsid w:val="009178AB"/>
    <w:rsid w:val="00A27A41"/>
    <w:rsid w:val="00C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0C803FD2BA5A04CAD79F144D3E7F9EB">
    <w:name w:val="D0C803FD2BA5A04CAD79F144D3E7F9EB"/>
    <w:rsid w:val="009178AB"/>
  </w:style>
  <w:style w:type="paragraph" w:customStyle="1" w:styleId="08F215F4900FB4448A15A1A93D97A41D">
    <w:name w:val="08F215F4900FB4448A15A1A93D97A41D"/>
    <w:rsid w:val="009178AB"/>
  </w:style>
  <w:style w:type="paragraph" w:customStyle="1" w:styleId="44331E2FE8B4434695EC306B85293FC6">
    <w:name w:val="44331E2FE8B4434695EC306B85293FC6"/>
    <w:rsid w:val="009178AB"/>
  </w:style>
  <w:style w:type="paragraph" w:customStyle="1" w:styleId="E1FB472F33742B418DA3347F0E351592">
    <w:name w:val="E1FB472F33742B418DA3347F0E351592"/>
    <w:rsid w:val="009178AB"/>
  </w:style>
  <w:style w:type="paragraph" w:customStyle="1" w:styleId="EECF19DD24629340B76678243FD30A2E">
    <w:name w:val="EECF19DD24629340B76678243FD30A2E"/>
    <w:rsid w:val="009178AB"/>
  </w:style>
  <w:style w:type="paragraph" w:customStyle="1" w:styleId="2F6CD7F09228D64CA62E55697E6413B9">
    <w:name w:val="2F6CD7F09228D64CA62E55697E6413B9"/>
    <w:rsid w:val="00917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2. Dezember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353656-B5FC-4458-8848-CF83840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HIC TC Meeting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 TC Meeting 1</dc:title>
  <dc:subject/>
  <dc:creator>Maximilian Form</dc:creator>
  <cp:keywords/>
  <dc:description/>
  <cp:lastModifiedBy>Felix S</cp:lastModifiedBy>
  <cp:revision>3</cp:revision>
  <dcterms:created xsi:type="dcterms:W3CDTF">2019-12-09T21:48:00Z</dcterms:created>
  <dcterms:modified xsi:type="dcterms:W3CDTF">2019-12-09T21:48:00Z</dcterms:modified>
</cp:coreProperties>
</file>